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РЕЗОЛЮТИВНАЯ ЧАСТЬ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ЗАОЧНОГО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РЕШЕНИЯ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7"/>
          <w:szCs w:val="27"/>
        </w:rPr>
        <w:t>Бекетовой Н.И.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1902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«Городские электрические сети» к </w:t>
      </w:r>
      <w:r>
        <w:rPr>
          <w:rFonts w:ascii="Times New Roman" w:eastAsia="Times New Roman" w:hAnsi="Times New Roman" w:cs="Times New Roman"/>
          <w:sz w:val="27"/>
          <w:szCs w:val="27"/>
        </w:rPr>
        <w:t>Корепановой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Надежде Григорьевне о взыскании задолженности за услуги по поставке электрической энергии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сковое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заявление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«Городские электрические сети»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(ИНН 8601070751)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>Корепановой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Надежде Григорьевне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4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за услуги по поставке электрической энергии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Корепановой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Надежды Григорьевны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>ООО «Городские электрические сети»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потребленную электрическую энергию по объекту: </w:t>
      </w: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ул.</w:t>
      </w:r>
      <w:r>
        <w:rPr>
          <w:rStyle w:val="cat-UserDefinedgrp-16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д.3, за период с мая 2019 года по декабрь 2020 года в размере </w:t>
      </w:r>
      <w:r>
        <w:rPr>
          <w:rStyle w:val="cat-Sumgrp-12rplc-17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Корепановой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Надежды Григорьевны в пользу ООО «Городские электрические сети»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размере </w:t>
      </w:r>
      <w:r>
        <w:rPr>
          <w:rStyle w:val="cat-Sumgrp-13rplc-20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10">
    <w:name w:val="cat-PassportData grp-14 rplc-10"/>
    <w:basedOn w:val="DefaultParagraphFont"/>
  </w:style>
  <w:style w:type="character" w:customStyle="1" w:styleId="cat-UserDefinedgrp-16rplc-14">
    <w:name w:val="cat-UserDefined grp-16 rplc-14"/>
    <w:basedOn w:val="DefaultParagraphFont"/>
  </w:style>
  <w:style w:type="character" w:customStyle="1" w:styleId="cat-Sumgrp-12rplc-17">
    <w:name w:val="cat-Sum grp-12 rplc-17"/>
    <w:basedOn w:val="DefaultParagraphFont"/>
  </w:style>
  <w:style w:type="character" w:customStyle="1" w:styleId="cat-Sumgrp-13rplc-20">
    <w:name w:val="cat-Sum grp-13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